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" w:hanging="0"/>
        <w:jc w:val="both"/>
        <w:rPr>
          <w:b/>
          <w:sz w:val="28"/>
          <w:szCs w:val="28"/>
          <w:lang w:val="tt-RU"/>
        </w:rPr>
      </w:pPr>
      <w:r>
        <w:rPr/>
      </w:r>
    </w:p>
    <w:p>
      <w:pPr>
        <w:pStyle w:val="Normal"/>
        <w:tabs>
          <w:tab w:val="clear" w:pos="708"/>
          <w:tab w:val="left" w:pos="874" w:leader="none"/>
        </w:tabs>
        <w:spacing w:before="0" w:after="0"/>
        <w:ind w:left="20" w:right="0" w:firstLine="58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ЭТО ДОЛЖЕН ЗНАТЬ КАЖДЫЙ!</w:t>
      </w:r>
    </w:p>
    <w:p>
      <w:pPr>
        <w:pStyle w:val="Normal"/>
        <w:spacing w:before="0" w:after="0"/>
        <w:ind w:left="40" w:right="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before="0" w:after="0"/>
        <w:ind w:left="40" w:right="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ПАМЯТКА</w:t>
      </w:r>
    </w:p>
    <w:p>
      <w:pPr>
        <w:pStyle w:val="Normal"/>
        <w:spacing w:before="0" w:after="159"/>
        <w:ind w:left="40" w:right="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 действиях населения при авариях на объектах с выбросом аварийно химически опасных веществ (АХОВ)</w:t>
      </w:r>
    </w:p>
    <w:p>
      <w:pPr>
        <w:pStyle w:val="Normal"/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Для оповещения населения, проживающего в зоне возможного химического заражения, связанной с выбросом АХОВ, используется единый сигнал — </w:t>
      </w: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«Внимание всем!»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, подаваемый на объекте, где произошел выброс, путём коротких звонков, сирен, других характерных звуков тревоги, через громкоговорители.</w:t>
      </w:r>
    </w:p>
    <w:p>
      <w:pPr>
        <w:pStyle w:val="Normal"/>
        <w:spacing w:lineRule="auto" w:line="276" w:before="0" w:after="236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Услышав звук сирен, других характерных звуков тревоги с объекта включить радиоточки, телевизоры и радиоприёмники, получив информацию об аварии от соседей, с объекта из других источников или почувствовав запах </w:t>
      </w: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ХЛОРА, АММИАКА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(см. свойства АХОВ и признаки поражения ими на стр.3-4): </w:t>
      </w:r>
    </w:p>
    <w:p>
      <w:pPr>
        <w:pStyle w:val="Normal"/>
        <w:tabs>
          <w:tab w:val="clear" w:pos="708"/>
          <w:tab w:val="left" w:pos="864" w:leader="none"/>
        </w:tabs>
        <w:spacing w:lineRule="auto" w:line="276" w:before="0" w:after="0"/>
        <w:ind w:left="20" w:right="0" w:firstLine="580"/>
        <w:jc w:val="center"/>
        <w:rPr>
          <w:b/>
          <w:bCs/>
        </w:rPr>
      </w:pPr>
      <w:bookmarkStart w:id="0" w:name="bookmark0_Копия_1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Действовать согласно инструкции передаваемого речевого сообщения!</w:t>
      </w:r>
      <w:bookmarkEnd w:id="0"/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center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center"/>
        <w:rPr>
          <w:b/>
          <w:bCs/>
        </w:rPr>
      </w:pPr>
      <w:bookmarkStart w:id="1" w:name="bookmark1_Копия_1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Находящимся на улице и в транспорте:</w:t>
      </w:r>
      <w:bookmarkEnd w:id="1"/>
    </w:p>
    <w:p>
      <w:pPr>
        <w:pStyle w:val="Normal"/>
        <w:tabs>
          <w:tab w:val="clear" w:pos="708"/>
          <w:tab w:val="left" w:pos="884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-принять меры по элементарной защите органов дыхания - закрыть нос и рот ватными или меховыми частями одежды, смоченными водой (при отсутствии воды - мочой) и кожи - застегнуться на все пуговицы, молнии, обвязать шею шарфом, надеть перчатки или спрятать руки в рукава;</w:t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-двигаться перпендикулярно направлению ветра - облако ядовитых газов всегда вытянуто, и вы пройдёте его поперёк, к его ближайшему краю;</w:t>
      </w:r>
    </w:p>
    <w:p>
      <w:pPr>
        <w:pStyle w:val="Normal"/>
        <w:tabs>
          <w:tab w:val="clear" w:pos="708"/>
          <w:tab w:val="left" w:pos="879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-при перемещении по улицам избегать закрытых дворов, тупиков, узких улиц - двигаться по наиболее открытой местности;</w:t>
      </w:r>
    </w:p>
    <w:p>
      <w:pPr>
        <w:pStyle w:val="Normal"/>
        <w:tabs>
          <w:tab w:val="clear" w:pos="708"/>
          <w:tab w:val="left" w:pos="874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-при невозможности покинуть зараженную местность укрыться в жилых и производственных зданиях, учитывая распределение АХОВ по этажам зданий!</w:t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center"/>
        <w:rPr>
          <w:b/>
          <w:bCs/>
        </w:rPr>
      </w:pPr>
      <w:bookmarkStart w:id="2" w:name="bookmark2_Копия_1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Находящимся в помещении:</w:t>
      </w:r>
      <w:bookmarkEnd w:id="2"/>
    </w:p>
    <w:p>
      <w:pPr>
        <w:pStyle w:val="Normal"/>
        <w:tabs>
          <w:tab w:val="clear" w:pos="708"/>
          <w:tab w:val="left" w:pos="874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-в многоэтажных зданиях - занять помещения, в соответствии с распределением АХОВ по этажам;</w:t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-отключить принудительную вентиляцию;</w:t>
      </w:r>
    </w:p>
    <w:p>
      <w:pPr>
        <w:pStyle w:val="Normal"/>
        <w:tabs>
          <w:tab w:val="clear" w:pos="708"/>
          <w:tab w:val="left" w:pos="874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-не пользоваться открытым огнём - пары АХОВ могут образовывать взрывоопасные смеси;</w:t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-провести герметизацию внутренних помещений:</w:t>
      </w:r>
    </w:p>
    <w:p>
      <w:pPr>
        <w:pStyle w:val="Normal"/>
        <w:tabs>
          <w:tab w:val="clear" w:pos="708"/>
          <w:tab w:val="left" w:pos="878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-закрыть входные двери, окна (в первую очередь - с наветренной стороны);</w:t>
      </w:r>
    </w:p>
    <w:p>
      <w:pPr>
        <w:pStyle w:val="Normal"/>
        <w:tabs>
          <w:tab w:val="clear" w:pos="708"/>
          <w:tab w:val="left" w:pos="865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-заклеить (закрыть задвижки) вентиляционные отверстия плотным материалом или бумагой;</w:t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-двери уплотнить влажными материалами (мокрой простыней, одеялом и т.п.);</w:t>
      </w:r>
    </w:p>
    <w:p>
      <w:pPr>
        <w:pStyle w:val="Normal"/>
        <w:tabs>
          <w:tab w:val="clear" w:pos="708"/>
          <w:tab w:val="left" w:pos="884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-щели оконных проёмов заклеить изнутри липкой лентой (пластырем, бумагой) или уплотнить подручными материалами (поролоном, мягким шнуром и т.п.);</w:t>
      </w:r>
    </w:p>
    <w:p>
      <w:pPr>
        <w:pStyle w:val="Normal"/>
        <w:tabs>
          <w:tab w:val="clear" w:pos="708"/>
          <w:tab w:val="left" w:pos="883" w:leader="none"/>
        </w:tabs>
        <w:spacing w:lineRule="auto" w:line="276" w:before="0" w:after="2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-принять меры по защите органов дыхания и глаз:</w:t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-закрыть нос и рот ватно-марлевой повязкой (свернутой в несколько слоев тканью), смоченной слабым кислым (если АХОВ - аммиак) или щелочным (если АХОВ - хлор) раствором;</w:t>
      </w:r>
    </w:p>
    <w:p>
      <w:pPr>
        <w:pStyle w:val="Normal"/>
        <w:tabs>
          <w:tab w:val="clear" w:pos="708"/>
          <w:tab w:val="left" w:pos="888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-надеть противопыльные (защитные, для бассейна) очки различного устройства;</w:t>
      </w:r>
    </w:p>
    <w:p>
      <w:pPr>
        <w:pStyle w:val="Normal"/>
        <w:tabs>
          <w:tab w:val="clear" w:pos="708"/>
          <w:tab w:val="left" w:pos="874" w:leader="none"/>
        </w:tabs>
        <w:spacing w:lineRule="auto" w:line="276" w:before="0" w:after="299"/>
        <w:ind w:left="20" w:right="20" w:firstLine="58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Следить за информацией, которую будут периодически передавать по ходу ликвидации последствий аварии по средствам массовой информации!</w:t>
      </w:r>
    </w:p>
    <w:p>
      <w:pPr>
        <w:pStyle w:val="Normal"/>
        <w:spacing w:lineRule="exact" w:line="210" w:before="0" w:after="267"/>
        <w:ind w:left="0" w:right="0" w:hanging="0"/>
        <w:jc w:val="center"/>
        <w:rPr>
          <w:b/>
          <w:bCs/>
        </w:rPr>
      </w:pPr>
      <w:bookmarkStart w:id="3" w:name="bookmark3_Копия_1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Признаки утечки хлора или аммиака:</w:t>
      </w:r>
      <w:bookmarkEnd w:id="3"/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х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арактерный запах (в том числе и в квартире) - хлорки, хлорных бытовых отбеливателей при выбросе хлора и нашатырного спирта - при выбросе аммиака. </w:t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з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атуманенный воздух. </w:t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р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аздражение глаз и верхних дыхательных путей.                   </w:t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ascii="Times New Roman" w:hAnsi="Times New Roman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Распределение АХОВ при авариях в помещениях зданий</w:t>
      </w:r>
    </w:p>
    <w:p>
      <w:pPr>
        <w:pStyle w:val="Normal"/>
        <w:tabs>
          <w:tab w:val="clear" w:pos="708"/>
          <w:tab w:val="left" w:pos="870" w:leader="none"/>
        </w:tabs>
        <w:spacing w:lineRule="auto" w:line="276" w:before="0" w:after="0"/>
        <w:ind w:left="20" w:right="20" w:firstLine="58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tbl>
      <w:tblPr>
        <w:tblStyle w:val="Style_14"/>
        <w:tblW w:w="9610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87"/>
        <w:gridCol w:w="3326"/>
        <w:gridCol w:w="3397"/>
      </w:tblGrid>
      <w:tr>
        <w:trPr>
          <w:trHeight w:val="525" w:hRule="exact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138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ЗИМА</w:t>
            </w: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330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ЛЕТО</w:t>
            </w:r>
          </w:p>
        </w:tc>
      </w:tr>
      <w:tr>
        <w:trPr>
          <w:trHeight w:val="563" w:hRule="exact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140" w:right="0" w:firstLine="56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Наибольшее количество заражённого воздуха будет поступать в помещения подвалов и первых этажей зданий.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160" w:right="0" w:firstLine="98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Лёгкие АХОВ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140" w:right="0" w:firstLine="96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Тяжёлые АХОВ</w:t>
            </w:r>
          </w:p>
        </w:tc>
      </w:tr>
      <w:tr>
        <w:trPr>
          <w:trHeight w:val="1350" w:hRule="exact"/>
        </w:trPr>
        <w:tc>
          <w:tcPr>
            <w:tcW w:w="288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 w:ascii="Courier New" w:hAnsi="Courier New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640" w:right="0" w:firstLine="20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аммиак, сероводород, формальдегид, метил хлористый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0" w:right="0" w:firstLine="60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хлор, фосген, сернистый ангидрид</w:t>
            </w:r>
          </w:p>
        </w:tc>
      </w:tr>
      <w:tr>
        <w:trPr>
          <w:trHeight w:val="1295" w:hRule="exact"/>
        </w:trPr>
        <w:tc>
          <w:tcPr>
            <w:tcW w:w="288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 w:ascii="Courier New" w:hAnsi="Courier New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0" w:right="0" w:firstLine="4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Заражённый воздух поднимается и накапливается на верхних этажах.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0" w:right="0" w:firstLine="60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Зараженный воздух будет скапливаться в подвалах и на 1-3 этажах здания.</w:t>
            </w:r>
          </w:p>
        </w:tc>
      </w:tr>
      <w:tr>
        <w:trPr>
          <w:trHeight w:val="1382" w:hRule="exact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140" w:right="0" w:firstLine="72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Лучшая защита обеспечивается на верхних этажах зданий!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160" w:right="0" w:firstLine="9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Лучшая защита обеспечивается на нижних этажах зданий!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140" w:right="0" w:firstLine="96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Лучшая защита обеспечивается на верхних этажах зданий!</w:t>
            </w:r>
          </w:p>
        </w:tc>
      </w:tr>
      <w:tr>
        <w:trPr>
          <w:trHeight w:val="510" w:hRule="exact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148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При перемещении по этажам старайтесь не пользоваться лифтом!</w:t>
            </w:r>
          </w:p>
        </w:tc>
      </w:tr>
    </w:tbl>
    <w:p>
      <w:pPr>
        <w:pStyle w:val="Normal"/>
        <w:spacing w:lineRule="exact" w:line="274" w:before="0" w:after="0"/>
        <w:ind w:left="0" w:right="60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60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60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600" w:hanging="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Рецепты приготовления растворов для смачивания простейших средств защиты органов дыхания</w:t>
      </w:r>
    </w:p>
    <w:p>
      <w:pPr>
        <w:pStyle w:val="Normal"/>
        <w:spacing w:lineRule="exact" w:line="274" w:before="0" w:after="0"/>
        <w:ind w:left="0" w:right="600" w:hanging="0"/>
        <w:jc w:val="center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tbl>
      <w:tblPr>
        <w:tblStyle w:val="Style_14"/>
        <w:tblW w:w="9610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6"/>
        <w:gridCol w:w="4833"/>
      </w:tblGrid>
      <w:tr>
        <w:trPr>
          <w:trHeight w:val="465" w:hRule="exact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4260" w:right="0" w:hanging="0"/>
              <w:jc w:val="both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При заражении</w:t>
            </w:r>
          </w:p>
        </w:tc>
      </w:tr>
      <w:tr>
        <w:trPr>
          <w:trHeight w:val="1298" w:hRule="exact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2200" w:right="0" w:hanging="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аммиаком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firstLine="6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хлором, сернистым ангидридом,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фосгеном, сероводородом, формальдегидом, метилом хлористым</w:t>
            </w:r>
          </w:p>
        </w:tc>
      </w:tr>
      <w:tr>
        <w:trPr>
          <w:trHeight w:val="517" w:hRule="exact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220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кислые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0"/>
              <w:ind w:left="2140" w:right="0" w:hanging="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щелочные</w:t>
            </w:r>
          </w:p>
        </w:tc>
      </w:tr>
      <w:tr>
        <w:trPr>
          <w:trHeight w:val="2030" w:hRule="exact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20" w:right="0" w:firstLine="5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1. 5% раствор уксусной кислоты: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before="0" w:after="0"/>
              <w:ind w:left="380" w:right="0" w:firstLine="5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1 часть уксусной эссенции (70%) и 13 частей воды;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before="0" w:after="0"/>
              <w:ind w:left="380" w:right="0" w:firstLine="5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2 столовые ложки уксуса (6%) +  1 стакан воды.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210" w:before="0" w:after="180"/>
              <w:ind w:left="0" w:right="0" w:firstLine="6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1. 2% раствор пищевой соды:</w:t>
            </w:r>
          </w:p>
          <w:p>
            <w:pPr>
              <w:pStyle w:val="Normal"/>
              <w:widowControl w:val="false"/>
              <w:spacing w:lineRule="exact" w:line="269" w:before="180" w:after="0"/>
              <w:ind w:left="0" w:right="0" w:firstLine="680"/>
              <w:jc w:val="left"/>
              <w:rPr/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 xml:space="preserve">■ </w:t>
            </w: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1 столовую ложку порошка пищевой соды на 1 литр воды.</w:t>
            </w:r>
          </w:p>
        </w:tc>
      </w:tr>
      <w:tr>
        <w:trPr>
          <w:trHeight w:val="1693" w:hRule="exact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ind w:left="120" w:right="0" w:firstLine="58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2. 5% раствор лимонной (щавелевой) кислоты:</w:t>
            </w:r>
          </w:p>
          <w:p>
            <w:pPr>
              <w:pStyle w:val="Normal"/>
              <w:widowControl w:val="false"/>
              <w:spacing w:before="0" w:after="0"/>
              <w:ind w:left="380" w:right="0" w:firstLine="58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 xml:space="preserve">■ </w:t>
            </w: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1 чайная ложка порошка на стакан воды.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exact" w:line="278" w:before="0" w:after="0"/>
              <w:ind w:left="0" w:right="0" w:firstLine="680"/>
              <w:jc w:val="center"/>
              <w:rPr>
                <w:rFonts w:ascii="Courier New" w:hAnsi="Courier New"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ahoma" w:cs="Noto Sans Devanagari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  <w:t>2. Мыльный раствор: хозяйственное мыло растворить в тёплой или холодной воде.</w:t>
            </w:r>
          </w:p>
        </w:tc>
      </w:tr>
    </w:tbl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Порядок изготовления ватно-марлевой (марлевой) повязки (см. рис.)</w:t>
      </w:r>
    </w:p>
    <w:p>
      <w:pPr>
        <w:pStyle w:val="Normal"/>
        <w:spacing w:lineRule="exact" w:line="210"/>
        <w:jc w:val="center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spacing w:lineRule="exact" w:line="210"/>
        <w:jc w:val="center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2971800" cy="162687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ind w:left="60" w:right="20" w:firstLine="52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На среднюю часть куска марли длиной 100 см и шириной 50 см на участок размером 30х20 см кладут ровный слой ваты толщиной примерно 2 см или 5-6 слоев марли размером 30х20 см;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Свободные от ваты концы марли по всей длине куска с обеих сторон заворачивают, закрывая вату; концы марли (около 30-35 см) с обеих сторон посередине разрезают ножницами, образуя две пары завязок.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Ватно-марлевую (марлевую) повязку при использовании накладывают на лицо так, чтобы нижний край её закрывал низ подбородка, а верхний доходил до глазных впадин, при этом хорошо должны закрываться рот и нос. Разрезанные концы повязки завязываются: </w:t>
      </w:r>
    </w:p>
    <w:p>
      <w:pPr>
        <w:pStyle w:val="Normal"/>
        <w:spacing w:lineRule="auto" w:line="276" w:before="0" w:after="0"/>
        <w:ind w:left="60" w:right="20" w:hanging="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-нижние — на</w:t>
      </w:r>
      <w:r>
        <mc:AlternateContent>
          <mc:Choice Requires="wps">
            <w:drawing>
              <wp:anchor behindDoc="1" distT="635" distB="0" distL="635" distR="0" simplePos="0" locked="0" layoutInCell="0" allowOverlap="1" relativeHeight="4">
                <wp:simplePos x="0" y="0"/>
                <wp:positionH relativeFrom="page">
                  <wp:posOffset>519430</wp:posOffset>
                </wp:positionH>
                <wp:positionV relativeFrom="page">
                  <wp:posOffset>2526030</wp:posOffset>
                </wp:positionV>
                <wp:extent cx="6534785" cy="887095"/>
                <wp:effectExtent l="635" t="635" r="0" b="0"/>
                <wp:wrapNone/>
                <wp:docPr id="2" name="Pictu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720" cy="8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icture 3" path="m0,0l-2147483645,0l-2147483645,-2147483646l0,-2147483646xe" fillcolor="white" stroked="f" o:allowincell="f" style="position:absolute;margin-left:40.9pt;margin-top:198.9pt;width:514.5pt;height:69.8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темени, верхние - на затылке. 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Неплотности, образовавшиеся между повязкой и лицом, можно закладывать ватными тампонами.</w:t>
      </w:r>
    </w:p>
    <w:p>
      <w:pPr>
        <w:pStyle w:val="Normal"/>
        <w:spacing w:lineRule="exact" w:line="210" w:before="0" w:after="0"/>
        <w:ind w:left="0" w:right="20" w:hanging="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10" w:before="0" w:after="0"/>
        <w:ind w:left="0" w:right="20" w:hanging="0"/>
        <w:jc w:val="center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spacing w:lineRule="exact" w:line="210" w:before="0" w:after="0"/>
        <w:ind w:left="0" w:right="20" w:hanging="0"/>
        <w:jc w:val="center"/>
        <w:rPr>
          <w:b/>
          <w:bCs/>
        </w:rPr>
      </w:pPr>
      <w:bookmarkStart w:id="4" w:name="bookmark4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Изготовление «очков» для защиты глаз</w:t>
      </w:r>
      <w:bookmarkEnd w:id="4"/>
    </w:p>
    <w:p>
      <w:pPr>
        <w:pStyle w:val="Normal"/>
        <w:spacing w:before="0" w:after="240"/>
        <w:ind w:left="580" w:right="20" w:firstLine="420"/>
        <w:jc w:val="both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before="0" w:after="240"/>
        <w:ind w:left="580" w:right="20" w:firstLine="4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На полоску стекла или прозрачной пленки наклеить ободок из поролона (сечением 20х20 мм), а по краям укрепить завязки.</w:t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bookmarkStart w:id="5" w:name="bookmark5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Основные свойства, признаки поражения и оказание первой медицинской помощи при поражении аварийно химически опасными веществами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АММИАК </w:t>
      </w:r>
    </w:p>
    <w:p>
      <w:pPr>
        <w:pStyle w:val="Normal"/>
        <w:spacing w:lineRule="exact" w:line="274" w:before="0" w:after="0"/>
        <w:ind w:left="0" w:right="20" w:hanging="0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exact" w:line="274" w:before="0" w:after="0"/>
        <w:ind w:left="0" w:right="20" w:hanging="0"/>
        <w:jc w:val="center"/>
        <w:rPr>
          <w:b/>
          <w:bCs/>
        </w:rPr>
      </w:pPr>
      <w:bookmarkStart w:id="6" w:name="bookmark5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Свойства</w:t>
      </w:r>
      <w:bookmarkEnd w:id="6"/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Бесцветный газ с резким запахом. Хорошо растворим в воде. Легче воздуха, хорошо растворим в воде, при выходе в атмосферу дымит. Горючий газ, его пары образуют с воздухом взрывоопасные смеси. Перевозится и хранится в сжиженном состоянии. Ёмкости с газом могут взрываться при нагревании.</w:t>
      </w:r>
    </w:p>
    <w:p>
      <w:pPr>
        <w:pStyle w:val="Normal"/>
        <w:spacing w:lineRule="exact" w:line="274" w:before="0" w:after="0"/>
        <w:ind w:left="0" w:right="20" w:hanging="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Признаки поражения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Опасен при вдыхании. При малых концентрациях наблюдается незначительное раздражение глаз и верхних дыхательных путей.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средних концентрациях наблюдается сильное раздражение в глазах и носу, частое чихание, слюнотечение, небольшая тошнота и головная боль, покраснение лица и потоотделение. Наблюдается мочеиспускание и боль в области грудины.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высоких концентрациях наступают резкое раздражение слизистой оболочки рта, верхних дыхательных путей и роговой оболочки глаз, приступы кашля, чувство удушья, беспокойство, головокружение, боль в желудке, рвота.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воздействии очень высоких концентраций уже через несколько минут наступают мышечная слабость с повышенной рефлекторной возбудимостью, судороги, резко снижается слух. Пострадавшие иногда сильно возбуждены, находятся в состоянии буйного бреда, неспособны стоять. Наблюдаются резкое расстройство дыхания и кровообращения. Соприкосновение аммиака с кожей вызывает обморожение. Смерть может наступить от сердечной слабости или остановки дыхания.</w:t>
      </w:r>
    </w:p>
    <w:p>
      <w:pPr>
        <w:pStyle w:val="Normal"/>
        <w:spacing w:lineRule="auto" w:line="276" w:before="0" w:after="0"/>
        <w:ind w:left="0" w:right="20" w:hanging="0"/>
        <w:jc w:val="both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                                                   </w:t>
      </w: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Первая помощь:</w:t>
      </w:r>
    </w:p>
    <w:p>
      <w:pPr>
        <w:pStyle w:val="Normal"/>
        <w:tabs>
          <w:tab w:val="clear" w:pos="708"/>
          <w:tab w:val="left" w:pos="791" w:leader="none"/>
        </w:tabs>
        <w:spacing w:lineRule="auto" w:line="276" w:before="0" w:after="0"/>
        <w:ind w:left="60" w:right="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Немедленно покинуть заражённое место.</w:t>
      </w:r>
    </w:p>
    <w:p>
      <w:pPr>
        <w:pStyle w:val="Normal"/>
        <w:tabs>
          <w:tab w:val="clear" w:pos="708"/>
          <w:tab w:val="left" w:pos="815" w:leader="none"/>
        </w:tabs>
        <w:spacing w:lineRule="auto" w:line="276" w:before="0" w:after="0"/>
        <w:ind w:left="60" w:right="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Глаза и кожу обильно промыть водой.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резких болях в глазах - 1-2 капли новокаина. В последующем - закапывание 30 % раствора альбуцида.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поражении кожи - примочка 5%-ым раствором уксусной (9%-ый раствор уксусной кислоты разбавлять водой в 2 раза) или лимонной кислоты.</w:t>
      </w:r>
    </w:p>
    <w:p>
      <w:pPr>
        <w:pStyle w:val="Normal"/>
        <w:spacing w:lineRule="auto" w:line="276" w:before="0" w:after="0"/>
        <w:ind w:left="60" w:right="2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отравлении через органы дыхания - свежий воздух, тёплое молоко с «боржоми» или содой. При спазме голосовой щели произвести искусственное дыхание. Вдыхание кислорода.</w:t>
      </w:r>
    </w:p>
    <w:p>
      <w:pPr>
        <w:pStyle w:val="Normal"/>
        <w:spacing w:lineRule="auto" w:line="276" w:before="0" w:after="0"/>
        <w:ind w:left="60" w:right="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остановке дыхания - искусственное дыхание.</w:t>
      </w:r>
    </w:p>
    <w:p>
      <w:pPr>
        <w:pStyle w:val="Normal"/>
        <w:spacing w:lineRule="auto" w:line="276" w:before="0" w:after="0"/>
        <w:ind w:left="60" w:right="0" w:firstLine="52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попадании внутрь - пить глотками растительное масло.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tabs>
          <w:tab w:val="clear" w:pos="708"/>
          <w:tab w:val="left" w:pos="1530" w:leader="none"/>
        </w:tabs>
        <w:spacing w:lineRule="auto" w:line="276" w:before="0" w:after="0"/>
        <w:ind w:left="1300" w:right="0" w:hanging="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Госпитализация обязательна.</w:t>
      </w:r>
    </w:p>
    <w:p>
      <w:pPr>
        <w:pStyle w:val="Normal"/>
        <w:jc w:val="center"/>
        <w:rPr>
          <w:rFonts w:ascii="Courier New" w:hAnsi="Courier New"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rFonts w:eastAsia="Tahoma" w:cs="Noto Sans Devanagari" w:ascii="Courier New" w:hAnsi="Courier New"/>
          <w:color w:val="auto"/>
          <w:spacing w:val="0"/>
          <w:kern w:val="0"/>
          <w:sz w:val="28"/>
          <w:szCs w:val="28"/>
          <w:lang w:val="ru-RU" w:eastAsia="ru-RU" w:bidi="ar-SA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513080</wp:posOffset>
                </wp:positionH>
                <wp:positionV relativeFrom="page">
                  <wp:posOffset>6809105</wp:posOffset>
                </wp:positionV>
                <wp:extent cx="6537960" cy="182880"/>
                <wp:effectExtent l="0" t="0" r="0" b="0"/>
                <wp:wrapNone/>
                <wp:docPr id="3" name="Pictu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icture 4" path="m0,0l-2147483645,0l-2147483645,-2147483646l0,-2147483646xe" fillcolor="white" stroked="f" o:allowincell="f" style="position:absolute;margin-left:40.4pt;margin-top:536.15pt;width:514.75pt;height:14.3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20"/>
        <w:ind w:left="20" w:right="0" w:hanging="0"/>
        <w:jc w:val="center"/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Normal"/>
        <w:spacing w:lineRule="exact" w:line="220"/>
        <w:ind w:left="20" w:right="0" w:hanging="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ХЛОР</w:t>
      </w:r>
    </w:p>
    <w:p>
      <w:pPr>
        <w:pStyle w:val="Normal"/>
        <w:spacing w:lineRule="exact" w:line="274" w:before="0" w:after="0"/>
        <w:ind w:left="0" w:right="560" w:hanging="0"/>
        <w:jc w:val="center"/>
        <w:rPr/>
      </w:pPr>
      <w:r>
        <w:rPr/>
      </w:r>
    </w:p>
    <w:p>
      <w:pPr>
        <w:pStyle w:val="Normal"/>
        <w:spacing w:lineRule="exact" w:line="274" w:before="0" w:after="0"/>
        <w:ind w:left="0" w:right="560" w:hanging="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       </w:t>
      </w: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Свойства</w:t>
      </w:r>
    </w:p>
    <w:p>
      <w:pPr>
        <w:pStyle w:val="Normal"/>
        <w:spacing w:lineRule="auto" w:line="276" w:before="0" w:after="24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Зеленовато-жёлтый газ с характерным резким удушливым запахом, тяжелее воздуха, мало растворим в воде, сильный окислитель. При выходе в атмосферу дымит. Скапливается в низких местах, затекает в подвалы, туннели, движется в приземных слоях атмосферы, не горюч. Хранится и перевозится в сжиженном состоянии.</w:t>
      </w:r>
    </w:p>
    <w:p>
      <w:pPr>
        <w:pStyle w:val="Normal"/>
        <w:spacing w:lineRule="exact" w:line="274" w:before="0" w:after="0"/>
        <w:ind w:left="0" w:right="560" w:hanging="0"/>
        <w:jc w:val="center"/>
        <w:rPr>
          <w:b/>
          <w:bCs/>
        </w:rPr>
      </w:pPr>
      <w:bookmarkStart w:id="7" w:name="bookmark6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Признаки поражения</w:t>
      </w:r>
      <w:bookmarkEnd w:id="7"/>
    </w:p>
    <w:p>
      <w:pPr>
        <w:pStyle w:val="Normal"/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незначительных концентрациях наблюдается покраснение конъюнктивы, мягкого нёба и глотки, бронхит, лёгкая одышка, охриплость, чувство давления в груди.</w:t>
      </w:r>
    </w:p>
    <w:p>
      <w:pPr>
        <w:pStyle w:val="Normal"/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воздействии малых и средних концентраций наблюдаются загрудинные боли, жжение и резь в глазах, слезотечение, мучительный кашель, увеличивается одышка, пульс учащается, начинается отделение мокроты со слизью и отхаркивание пенистой жёлтой или красноватой жидкости. Иногда отравление перенесённое на ногах, через несколько дней заканчивается смертью.</w:t>
      </w:r>
    </w:p>
    <w:p>
      <w:pPr>
        <w:pStyle w:val="Normal"/>
        <w:spacing w:lineRule="auto" w:line="276" w:before="0" w:after="24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попадании в облако с высокими концентрациями может наступить мгновенная смерть из-за рефлекторного торможения дыхательного центра. Пострадавший задыхается, лицо синеет, он мечется, делает попытку бежать, но падает и теряет сознание.</w:t>
      </w:r>
    </w:p>
    <w:p>
      <w:pPr>
        <w:pStyle w:val="Normal"/>
        <w:spacing w:lineRule="exact" w:line="274" w:before="0" w:after="0"/>
        <w:ind w:left="0" w:right="560" w:hanging="0"/>
        <w:jc w:val="center"/>
        <w:rPr>
          <w:b/>
          <w:bCs/>
        </w:rPr>
      </w:pPr>
      <w:bookmarkStart w:id="8" w:name="bookmark7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Первая помощь:</w:t>
      </w:r>
      <w:bookmarkEnd w:id="8"/>
    </w:p>
    <w:p>
      <w:pPr>
        <w:pStyle w:val="Normal"/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1. Покинуть зараженное место, вынести пострадавшего на свежий воздух, обеспечить ему покой.</w:t>
      </w:r>
    </w:p>
    <w:p>
      <w:pPr>
        <w:pStyle w:val="Normal"/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2 .Придать полусидящее положение, по возможности - сделать ингаляции кислородом.</w:t>
      </w:r>
    </w:p>
    <w:p>
      <w:pPr>
        <w:pStyle w:val="Normal"/>
        <w:tabs>
          <w:tab w:val="clear" w:pos="708"/>
          <w:tab w:val="left" w:pos="826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Глаза, нос, рот промыть водой не менее 15 минут или 2% раствором соды (2 чайные ложки соды на 1 л воды).</w:t>
      </w:r>
    </w:p>
    <w:p>
      <w:pPr>
        <w:pStyle w:val="Normal"/>
        <w:tabs>
          <w:tab w:val="clear" w:pos="708"/>
          <w:tab w:val="left" w:pos="835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кашле - тёплое молоко с минеральной водой или содой, кофе. Тепло на область шеи.</w:t>
      </w:r>
    </w:p>
    <w:p>
      <w:pPr>
        <w:pStyle w:val="Normal"/>
        <w:tabs>
          <w:tab w:val="clear" w:pos="708"/>
          <w:tab w:val="left" w:pos="826" w:leader="none"/>
        </w:tabs>
        <w:spacing w:lineRule="auto" w:line="276" w:before="0" w:after="53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Принять внутрь спазмолитики - папаверина гидрохлорид или но-шпа.</w:t>
      </w:r>
    </w:p>
    <w:p>
      <w:pPr>
        <w:pStyle w:val="Normal"/>
        <w:tabs>
          <w:tab w:val="clear" w:pos="708"/>
          <w:tab w:val="left" w:pos="822" w:leader="none"/>
        </w:tabs>
        <w:spacing w:lineRule="auto" w:line="276" w:before="0" w:after="119"/>
        <w:ind w:left="20" w:right="7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Ингаляции солевым раствором (1 столовая ложка поваренной соли на 1 литр воды) с помощью аэрозоля (орошение горла).</w:t>
      </w:r>
    </w:p>
    <w:p>
      <w:pPr>
        <w:pStyle w:val="Normal"/>
        <w:tabs>
          <w:tab w:val="clear" w:pos="708"/>
          <w:tab w:val="left" w:pos="830" w:leader="none"/>
        </w:tabs>
        <w:spacing w:lineRule="auto" w:line="276" w:before="0" w:after="18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При попадании внутрь - пить маленькими глотками растительное масло.</w:t>
      </w:r>
    </w:p>
    <w:p>
      <w:pPr>
        <w:pStyle w:val="Normal"/>
        <w:tabs>
          <w:tab w:val="clear" w:pos="708"/>
          <w:tab w:val="left" w:pos="826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Госпитализация обязательна.</w:t>
      </w:r>
    </w:p>
    <w:p>
      <w:pPr>
        <w:pStyle w:val="Normal"/>
        <w:spacing w:lineRule="auto" w:line="240" w:before="0" w:after="0"/>
        <w:ind w:left="0" w:right="560" w:hanging="0"/>
        <w:jc w:val="center"/>
        <w:rPr/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СЕРНИСТЫЙ АНГИДРИД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spacing w:lineRule="auto" w:line="240" w:before="0" w:after="0"/>
        <w:ind w:left="0" w:right="560" w:hanging="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Свойства</w:t>
      </w:r>
    </w:p>
    <w:p>
      <w:pPr>
        <w:pStyle w:val="Normal"/>
        <w:spacing w:lineRule="auto" w:line="276" w:before="0" w:after="244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Бесцветный газ с резким запахом. Растворим в воде. В сжиженном состоянии - бесцветная жидкость. Перевозится и хранится в сжиженном состоянии.</w:t>
      </w:r>
    </w:p>
    <w:p>
      <w:pPr>
        <w:pStyle w:val="Normal"/>
        <w:spacing w:lineRule="exact" w:line="274" w:before="0" w:after="0"/>
        <w:ind w:left="0" w:right="560" w:hanging="0"/>
        <w:jc w:val="center"/>
        <w:rPr>
          <w:b/>
          <w:bCs/>
        </w:rPr>
      </w:pPr>
      <w:bookmarkStart w:id="9" w:name="bookmark8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Признаки поражения</w:t>
      </w:r>
      <w:bookmarkEnd w:id="9"/>
    </w:p>
    <w:p>
      <w:pPr>
        <w:pStyle w:val="Normal"/>
        <w:spacing w:lineRule="auto" w:line="276" w:before="0" w:after="24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Раздражение глаз и носоглотки. Чихание, кашель возникают при воздействии в течение нескольких минут. При более длительном воздействии наблюдается рвота, речь и глотание затруднены. Смерть наступает от удушья вследствие рефлекторного спазма голосовой щели, внезапной остановки кровообращения в лёгких или шока.</w:t>
      </w:r>
    </w:p>
    <w:p>
      <w:pPr>
        <w:pStyle w:val="Normal"/>
        <w:spacing w:lineRule="exact" w:line="274" w:before="0" w:after="0"/>
        <w:ind w:left="0" w:right="560" w:hanging="0"/>
        <w:jc w:val="center"/>
        <w:rPr>
          <w:b/>
          <w:bCs/>
        </w:rPr>
      </w:pPr>
      <w:bookmarkStart w:id="10" w:name="bookmark9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Первая помощь:</w:t>
      </w:r>
      <w:bookmarkEnd w:id="10"/>
    </w:p>
    <w:p>
      <w:pPr>
        <w:pStyle w:val="Normal"/>
        <w:tabs>
          <w:tab w:val="clear" w:pos="708"/>
          <w:tab w:val="left" w:pos="855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Покинуть зараженное место, вынести пострадавшего на свежий воздух, обеспечить ему покой.</w:t>
      </w:r>
    </w:p>
    <w:p>
      <w:pPr>
        <w:pStyle w:val="Normal"/>
        <w:tabs>
          <w:tab w:val="clear" w:pos="708"/>
          <w:tab w:val="left" w:pos="840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Дать кислород.</w:t>
      </w:r>
    </w:p>
    <w:p>
      <w:pPr>
        <w:pStyle w:val="Normal"/>
        <w:tabs>
          <w:tab w:val="clear" w:pos="708"/>
          <w:tab w:val="left" w:pos="840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Освободить от стесняющей одежды.</w:t>
      </w:r>
    </w:p>
    <w:p>
      <w:pPr>
        <w:pStyle w:val="Normal"/>
        <w:tabs>
          <w:tab w:val="clear" w:pos="708"/>
          <w:tab w:val="left" w:pos="845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Слизистые и кожу промыть водой. Слизистые промыть 2% раствором соды.</w:t>
      </w:r>
    </w:p>
    <w:p>
      <w:pPr>
        <w:pStyle w:val="Normal"/>
        <w:tabs>
          <w:tab w:val="clear" w:pos="708"/>
          <w:tab w:val="left" w:pos="841" w:leader="none"/>
        </w:tabs>
        <w:spacing w:lineRule="auto" w:line="276" w:before="0" w:after="0"/>
        <w:ind w:left="20" w:right="2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От сильного кашля - тепло на область шеи. Тёплые ингаляции 2% раствором соды. Тёплое молоко с минеральной водой «боржоми», маслом и мёдом.</w:t>
      </w:r>
    </w:p>
    <w:p>
      <w:pPr>
        <w:pStyle w:val="Normal"/>
        <w:tabs>
          <w:tab w:val="clear" w:pos="708"/>
          <w:tab w:val="left" w:pos="830" w:leader="none"/>
        </w:tabs>
        <w:spacing w:lineRule="auto" w:line="276" w:before="0" w:after="0"/>
        <w:ind w:left="20" w:right="0" w:firstLine="58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Госпитализация обязательна.</w:t>
      </w:r>
    </w:p>
    <w:p>
      <w:pPr>
        <w:pStyle w:val="Normal"/>
        <w:tabs>
          <w:tab w:val="clear" w:pos="708"/>
          <w:tab w:val="left" w:pos="830" w:leader="none"/>
        </w:tabs>
        <w:spacing w:lineRule="auto" w:line="276" w:before="0" w:after="0"/>
        <w:ind w:left="20" w:right="0" w:firstLine="580"/>
        <w:jc w:val="center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РТУТЬ</w:t>
      </w:r>
    </w:p>
    <w:p>
      <w:pPr>
        <w:pStyle w:val="Normal"/>
        <w:spacing w:lineRule="exact" w:line="274" w:before="0" w:after="0"/>
        <w:ind w:left="4960" w:right="0" w:hanging="0"/>
        <w:jc w:val="left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         </w:t>
      </w: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Свойства</w:t>
      </w:r>
    </w:p>
    <w:p>
      <w:pPr>
        <w:pStyle w:val="Normal"/>
        <w:spacing w:lineRule="auto" w:line="276" w:before="0" w:after="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Жидкий легкоподвижный серебристо-белый металл, заметно летучий даже при комнатной температуре. Единственный жидкий металл при обычной температуре и наиболее тяжёлая из всех известных жидкостей.</w:t>
      </w:r>
    </w:p>
    <w:p>
      <w:pPr>
        <w:pStyle w:val="Normal"/>
        <w:spacing w:lineRule="auto" w:line="276" w:before="0" w:after="24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Пары ртути в семь раз тяжелее воздуха, и как следствие скапливаются в низких участках поверхности, подвалах, тоннелях.</w:t>
      </w:r>
    </w:p>
    <w:p>
      <w:pPr>
        <w:pStyle w:val="Normal"/>
        <w:spacing w:lineRule="exact" w:line="274" w:before="0" w:after="0"/>
        <w:ind w:left="4260" w:right="0" w:hanging="0"/>
        <w:jc w:val="left"/>
        <w:rPr>
          <w:b/>
          <w:bCs/>
        </w:rPr>
      </w:pPr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      </w:t>
      </w:r>
      <w:bookmarkStart w:id="11" w:name="bookmark10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Признаки поражения</w:t>
      </w:r>
      <w:bookmarkEnd w:id="11"/>
    </w:p>
    <w:p>
      <w:pPr>
        <w:pStyle w:val="Normal"/>
        <w:spacing w:lineRule="auto" w:line="276" w:before="0" w:after="0"/>
        <w:ind w:left="60" w:right="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Опасна при вдыхании, попадании на кожу и в глаза. Действует через неповрежденную кожу.</w:t>
      </w:r>
    </w:p>
    <w:p>
      <w:pPr>
        <w:pStyle w:val="Normal"/>
        <w:spacing w:lineRule="auto" w:line="276" w:before="0" w:after="291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Вызывает раздражение слизистых, чихание, удушье, тошноту, рвоту, боли по ходу пищевода, металлический привкус во рту, слюнотечение. Появляются головная боль, головокружение, слабость, обмороки, дрожание конечностей, шаткость походки, спутанность сознания, нарушение речи.</w:t>
      </w:r>
    </w:p>
    <w:p>
      <w:pPr>
        <w:pStyle w:val="Normal"/>
        <w:spacing w:lineRule="exact" w:line="210" w:before="0" w:after="207"/>
        <w:ind w:left="0" w:right="0" w:hanging="0"/>
        <w:jc w:val="center"/>
        <w:rPr>
          <w:b/>
          <w:bCs/>
        </w:rPr>
      </w:pPr>
      <w:bookmarkStart w:id="12" w:name="bookmark11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При обнаружении разливов ртути</w:t>
      </w:r>
      <w:bookmarkEnd w:id="12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:</w:t>
      </w:r>
    </w:p>
    <w:p>
      <w:pPr>
        <w:pStyle w:val="Normal"/>
        <w:tabs>
          <w:tab w:val="clear" w:pos="708"/>
          <w:tab w:val="left" w:pos="889" w:leader="none"/>
        </w:tabs>
        <w:spacing w:lineRule="auto" w:line="276" w:before="0" w:after="0"/>
        <w:ind w:left="60" w:right="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Откройте окна, проветрите помещение.</w:t>
      </w:r>
    </w:p>
    <w:p>
      <w:pPr>
        <w:pStyle w:val="Normal"/>
        <w:tabs>
          <w:tab w:val="clear" w:pos="708"/>
          <w:tab w:val="left" w:pos="914" w:leader="none"/>
        </w:tabs>
        <w:spacing w:lineRule="auto" w:line="276" w:before="0" w:after="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Ограничьте место разлива, постарайтесь не увеличить поверхность загрязнения. Ртуть прилипает к поверхности и может разнестись обувью.</w:t>
      </w:r>
    </w:p>
    <w:p>
      <w:pPr>
        <w:pStyle w:val="Normal"/>
        <w:tabs>
          <w:tab w:val="clear" w:pos="708"/>
          <w:tab w:val="left" w:pos="910" w:leader="none"/>
        </w:tabs>
        <w:spacing w:lineRule="auto" w:line="276" w:before="0" w:after="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Размочите газету в воде, отожмите ее, наденьте на руки резиновые перчатки, соберите ртуть мокрой газетой, лейкопластырем или скотчем (капельки ртути прилипают к бумаге, лейкопластырю или скотчу и переносятся вместе с ними в банку с водой), закройте ее крышкой. Также ртуть можно собрать разовым шприцем или спринцовкой.</w:t>
      </w:r>
    </w:p>
    <w:p>
      <w:pPr>
        <w:pStyle w:val="Normal"/>
        <w:tabs>
          <w:tab w:val="clear" w:pos="708"/>
          <w:tab w:val="left" w:pos="914" w:leader="none"/>
        </w:tabs>
        <w:spacing w:lineRule="auto" w:line="276" w:before="0" w:after="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Собранную ртуть можно хранить несколько часов вдали от нагревательных приборов под слоем воды. Длительное хранение может привести к дальнейшему загрязнению помещения.</w:t>
      </w:r>
    </w:p>
    <w:p>
      <w:pPr>
        <w:pStyle w:val="Normal"/>
        <w:tabs>
          <w:tab w:val="clear" w:pos="708"/>
          <w:tab w:val="left" w:pos="910" w:leader="none"/>
        </w:tabs>
        <w:spacing w:lineRule="auto" w:line="276" w:before="0" w:after="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Помните, что металлическая ртуть постоянно испаряется в окружающий воздух! Ее пары очень опасны при вдыхании! Ни в коем случае не выбрасывайте разбитые термометры, люминесцентные лампы и ртуть в мусоропровод, не сливайте ртуть в водопровод и канализацию во избежание отравления парами ртути.</w:t>
      </w:r>
    </w:p>
    <w:p>
      <w:pPr>
        <w:pStyle w:val="Normal"/>
        <w:tabs>
          <w:tab w:val="clear" w:pos="708"/>
          <w:tab w:val="left" w:pos="914" w:leader="none"/>
        </w:tabs>
        <w:spacing w:lineRule="auto" w:line="276" w:before="0" w:after="0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Обработайте место разлива ртути крепким раствором марганцовки или хлорной извести, промойте горячим мыльно-содовым раствором.</w:t>
      </w:r>
    </w:p>
    <w:p>
      <w:pPr>
        <w:pStyle w:val="Normal"/>
        <w:tabs>
          <w:tab w:val="clear" w:pos="708"/>
          <w:tab w:val="left" w:pos="905" w:leader="none"/>
        </w:tabs>
        <w:spacing w:lineRule="auto" w:line="240" w:before="0" w:after="531"/>
        <w:ind w:left="60" w:right="20" w:firstLine="56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В случае разлива больших количеств ртути или невозможности справиться своими силами, обращаться по телефону 2-26-20 (специалист  Роспотребнадзора).</w:t>
      </w:r>
    </w:p>
    <w:p>
      <w:pPr>
        <w:pStyle w:val="Normal"/>
        <w:spacing w:lineRule="auto" w:line="240" w:before="0" w:after="207"/>
        <w:ind w:left="0" w:right="0" w:hanging="0"/>
        <w:jc w:val="center"/>
        <w:rPr>
          <w:b/>
          <w:bCs/>
        </w:rPr>
      </w:pPr>
      <w:bookmarkStart w:id="13" w:name="bookmark12"/>
      <w:r>
        <w:rPr>
          <w:rFonts w:eastAsia="Tahoma" w:cs="Noto Sans Devanagari"/>
          <w:b/>
          <w:bCs/>
          <w:color w:val="auto"/>
          <w:spacing w:val="0"/>
          <w:kern w:val="0"/>
          <w:sz w:val="28"/>
          <w:szCs w:val="28"/>
          <w:lang w:val="ru-RU" w:eastAsia="ru-RU" w:bidi="ar-SA"/>
        </w:rPr>
        <w:t>ЭКСТРЕННЫЕ ТЕЛЕФОНЫ:</w:t>
      </w:r>
      <w:bookmarkEnd w:id="13"/>
    </w:p>
    <w:p>
      <w:pPr>
        <w:pStyle w:val="Normal"/>
        <w:tabs>
          <w:tab w:val="clear" w:pos="708"/>
          <w:tab w:val="left" w:pos="4334" w:leader="none"/>
        </w:tabs>
        <w:spacing w:lineRule="auto" w:line="276" w:before="0" w:after="0"/>
        <w:ind w:left="1080" w:right="5260" w:hanging="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Дежурно-диспетчерская служба           2-16-76 Служба спасения</w:t>
        <w:tab/>
        <w:t xml:space="preserve">                     112 </w:t>
      </w:r>
    </w:p>
    <w:p>
      <w:pPr>
        <w:pStyle w:val="Normal"/>
        <w:tabs>
          <w:tab w:val="clear" w:pos="708"/>
          <w:tab w:val="left" w:pos="4334" w:leader="none"/>
        </w:tabs>
        <w:spacing w:lineRule="auto" w:line="276" w:before="0" w:after="0"/>
        <w:ind w:left="1080" w:right="5260" w:hanging="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Скорая помощь</w:t>
        <w:tab/>
        <w:t xml:space="preserve">                     03  </w:t>
      </w:r>
    </w:p>
    <w:p>
      <w:pPr>
        <w:pStyle w:val="Normal"/>
        <w:tabs>
          <w:tab w:val="clear" w:pos="708"/>
          <w:tab w:val="left" w:pos="4334" w:leader="none"/>
        </w:tabs>
        <w:spacing w:lineRule="auto" w:line="276" w:before="0" w:after="0"/>
        <w:ind w:left="1080" w:right="5260" w:hanging="0"/>
        <w:jc w:val="both"/>
        <w:rPr/>
      </w:pP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ahoma" w:cs="Noto Sans Devanagari"/>
          <w:color w:val="auto"/>
          <w:spacing w:val="0"/>
          <w:kern w:val="0"/>
          <w:sz w:val="28"/>
          <w:szCs w:val="28"/>
          <w:lang w:val="ru-RU" w:eastAsia="ru-RU" w:bidi="ar-SA"/>
        </w:rPr>
        <w:t>Газовая служба                                        04</w:t>
      </w:r>
    </w:p>
    <w:p>
      <w:pPr>
        <w:pStyle w:val="Normal"/>
        <w:tabs>
          <w:tab w:val="clear" w:pos="708"/>
          <w:tab w:val="left" w:pos="4334" w:leader="none"/>
        </w:tabs>
        <w:spacing w:lineRule="exact" w:line="250" w:before="0" w:after="0"/>
        <w:ind w:left="1080" w:right="5260" w:hanging="0"/>
        <w:jc w:val="center"/>
        <w:rPr/>
      </w:pPr>
      <w:r>
        <w:rPr/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LAntiqua Cyr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qFormat/>
    <w:pPr>
      <w:keepNext w:val="true"/>
      <w:tabs>
        <w:tab w:val="clear" w:pos="708"/>
        <w:tab w:val="left" w:pos="3600" w:leader="none"/>
        <w:tab w:val="left" w:pos="4111" w:leader="none"/>
      </w:tabs>
      <w:ind w:right="-108" w:hanging="0"/>
      <w:jc w:val="center"/>
      <w:outlineLvl w:val="1"/>
    </w:pPr>
    <w:rPr>
      <w:rFonts w:ascii="SLAntiqua Cyr" w:hAnsi="SLAntiqua Cyr"/>
      <w:b/>
      <w:bCs/>
      <w:sz w:val="18"/>
    </w:rPr>
  </w:style>
  <w:style w:type="paragraph" w:styleId="3">
    <w:name w:val="Heading 3"/>
    <w:basedOn w:val="Normal"/>
    <w:qFormat/>
    <w:pPr>
      <w:keepNext w:val="true"/>
      <w:outlineLvl w:val="2"/>
    </w:pPr>
    <w:rPr>
      <w:rFonts w:ascii="SLAntiqua Cyr" w:hAnsi="SLAntiqua Cyr"/>
      <w:sz w:val="24"/>
      <w:lang w:val="be-BY"/>
    </w:rPr>
  </w:style>
  <w:style w:type="paragraph" w:styleId="4">
    <w:name w:val="Heading 4"/>
    <w:basedOn w:val="Normal"/>
    <w:qFormat/>
    <w:pPr>
      <w:keepNext w:val="true"/>
      <w:tabs>
        <w:tab w:val="clear" w:pos="708"/>
        <w:tab w:val="left" w:pos="4111" w:leader="none"/>
      </w:tabs>
      <w:jc w:val="center"/>
      <w:outlineLvl w:val="3"/>
    </w:pPr>
    <w:rPr>
      <w:sz w:val="24"/>
    </w:rPr>
  </w:style>
  <w:style w:type="paragraph" w:styleId="5">
    <w:name w:val="Heading 5"/>
    <w:basedOn w:val="Normal"/>
    <w:qFormat/>
    <w:pPr>
      <w:keepNext w:val="true"/>
      <w:ind w:firstLine="4524"/>
      <w:outlineLvl w:val="4"/>
    </w:pPr>
    <w:rPr>
      <w:sz w:val="28"/>
      <w:szCs w:val="24"/>
    </w:rPr>
  </w:style>
  <w:style w:type="paragraph" w:styleId="6">
    <w:name w:val="Heading 6"/>
    <w:basedOn w:val="Normal"/>
    <w:qFormat/>
    <w:pPr>
      <w:keepNext w:val="true"/>
      <w:ind w:left="-1080" w:right="-981" w:firstLine="540"/>
      <w:jc w:val="both"/>
      <w:outlineLvl w:val="5"/>
    </w:pPr>
    <w:rPr>
      <w:sz w:val="28"/>
    </w:rPr>
  </w:style>
  <w:style w:type="paragraph" w:styleId="7">
    <w:name w:val="Heading 7"/>
    <w:basedOn w:val="Normal"/>
    <w:qFormat/>
    <w:pPr>
      <w:keepNext w:val="true"/>
      <w:ind w:left="-1080" w:right="-981" w:hanging="0"/>
      <w:jc w:val="both"/>
      <w:outlineLvl w:val="6"/>
    </w:pPr>
    <w:rPr>
      <w:sz w:val="28"/>
    </w:rPr>
  </w:style>
  <w:style w:type="paragraph" w:styleId="8">
    <w:name w:val="Heading 8"/>
    <w:basedOn w:val="Normal"/>
    <w:qFormat/>
    <w:pPr>
      <w:keepNext w:val="true"/>
      <w:ind w:firstLine="5580"/>
      <w:outlineLvl w:val="7"/>
    </w:pPr>
    <w:rPr>
      <w:sz w:val="28"/>
    </w:rPr>
  </w:style>
  <w:style w:type="paragraph" w:styleId="9">
    <w:name w:val="Heading 9"/>
    <w:basedOn w:val="Normal"/>
    <w:qFormat/>
    <w:pPr>
      <w:keepNext w:val="true"/>
      <w:tabs>
        <w:tab w:val="clear" w:pos="708"/>
        <w:tab w:val="left" w:pos="4111" w:leader="none"/>
      </w:tabs>
      <w:jc w:val="center"/>
      <w:outlineLvl w:val="8"/>
    </w:pPr>
    <w:rPr>
      <w:rFonts w:ascii="SLAntiqua Cyr" w:hAnsi="SLAntiqua Cyr"/>
      <w:sz w:val="32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semiHidden/>
    <w:unhideWhenUsed/>
    <w:qFormat/>
    <w:rPr/>
  </w:style>
  <w:style w:type="character" w:styleId="Style10">
    <w:name w:val="Гиперссылка"/>
    <w:qFormat/>
    <w:rPr>
      <w:color w:val="0000FF"/>
      <w:u w:val="single"/>
    </w:rPr>
  </w:style>
  <w:style w:type="character" w:styleId="21">
    <w:name w:val="Основной текст 2 Знак"/>
    <w:basedOn w:val="Style9"/>
    <w:qFormat/>
    <w:rPr/>
  </w:style>
  <w:style w:type="character" w:styleId="31">
    <w:name w:val="Основной текст 3 Знак"/>
    <w:basedOn w:val="Style9"/>
    <w:qFormat/>
    <w:rPr>
      <w:sz w:val="16"/>
      <w:szCs w:val="16"/>
    </w:rPr>
  </w:style>
  <w:style w:type="character" w:styleId="Style11">
    <w:name w:val="Без интервала Знак"/>
    <w:uiPriority w:val="1"/>
    <w:qFormat/>
    <w:rPr>
      <w:sz w:val="28"/>
      <w:szCs w:val="28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Line Number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23">
    <w:name w:val="Основной текст с отступом 2"/>
    <w:basedOn w:val="Normal"/>
    <w:qFormat/>
    <w:pPr>
      <w:ind w:firstLine="546"/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right="175" w:firstLine="540"/>
      <w:jc w:val="both"/>
    </w:pPr>
    <w:rPr>
      <w:sz w:val="28"/>
      <w:szCs w:val="24"/>
    </w:rPr>
  </w:style>
  <w:style w:type="paragraph" w:styleId="Style28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24">
    <w:name w:val="Основной текст 2"/>
    <w:basedOn w:val="Normal"/>
    <w:qFormat/>
    <w:pPr>
      <w:spacing w:lineRule="auto" w:line="480" w:before="0" w:after="120"/>
    </w:pPr>
    <w:rPr/>
  </w:style>
  <w:style w:type="paragraph" w:styleId="Style29">
    <w:name w:val="Абзац списка"/>
    <w:basedOn w:val="Normal"/>
    <w:uiPriority w:val="34"/>
    <w:qFormat/>
    <w:pPr>
      <w:spacing w:lineRule="auto" w:line="252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33">
    <w:name w:val="Основной текст 3"/>
    <w:basedOn w:val="Normal"/>
    <w:unhideWhenUsed/>
    <w:qFormat/>
    <w:pPr>
      <w:spacing w:before="0" w:after="120"/>
    </w:pPr>
    <w:rPr>
      <w:sz w:val="16"/>
      <w:szCs w:val="16"/>
    </w:rPr>
  </w:style>
  <w:style w:type="paragraph" w:styleId="211">
    <w:name w:val="Основной текст 21"/>
    <w:basedOn w:val="Normal"/>
    <w:uiPriority w:val="99"/>
    <w:qFormat/>
    <w:pPr>
      <w:spacing w:lineRule="auto" w:line="360"/>
      <w:ind w:firstLine="720"/>
      <w:jc w:val="both"/>
    </w:pPr>
    <w:rPr>
      <w:rFonts w:ascii="Arial" w:hAnsi="Arial" w:cs="Arial"/>
      <w:sz w:val="28"/>
      <w:szCs w:val="28"/>
    </w:rPr>
  </w:style>
  <w:style w:type="paragraph" w:styleId="Style30">
    <w:name w:val="Обычный (веб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Без интервала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8"/>
      <w:lang w:val="ru-RU" w:eastAsia="zh-CN" w:bidi="ar-SA"/>
    </w:rPr>
  </w:style>
  <w:style w:type="numbering" w:styleId="Style3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LibreOffice/7.5.6.2$Linux_X86_64 LibreOffice_project/50$Build-2</Application>
  <AppVersion>15.0000</AppVersion>
  <Pages>7</Pages>
  <Words>1568</Words>
  <Characters>10216</Characters>
  <CharactersWithSpaces>11857</CharactersWithSpaces>
  <Paragraphs>131</Paragraphs>
  <Company>mo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2017-08-04T13:46:00Z</dcterms:created>
  <dc:creator>LSK</dc:creator>
  <dc:description>Shankar's Birthday falls on 25th July.  Don't Forget to wish him</dc:description>
  <cp:keywords>Birthday</cp:keywords>
  <dc:language>ru-RU</dc:language>
  <cp:lastModifiedBy/>
  <dcterms:modified xsi:type="dcterms:W3CDTF">2025-11-20T11:26:20Z</dcterms:modified>
  <cp:revision>125</cp:revision>
  <dc:subject>Birthday</dc:subject>
  <dc:title>Are You suprised ?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